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AD" w:rsidRPr="00E77F24" w:rsidRDefault="00546EAD">
      <w:pPr>
        <w:pStyle w:val="Default"/>
        <w:rPr>
          <w:rFonts w:ascii="Cambria" w:hAnsi="Cambria" w:cs="Cambria"/>
        </w:rPr>
      </w:pPr>
    </w:p>
    <w:p w:rsidR="00546EAD" w:rsidRPr="00E77F24" w:rsidRDefault="00546EAD">
      <w:pPr>
        <w:pStyle w:val="Heading2"/>
        <w:ind w:left="7080"/>
        <w:rPr>
          <w:sz w:val="24"/>
          <w:szCs w:val="24"/>
        </w:rPr>
      </w:pPr>
      <w:r w:rsidRPr="00E77F24">
        <w:rPr>
          <w:sz w:val="24"/>
          <w:szCs w:val="24"/>
        </w:rPr>
        <w:t>Załącznik II.1</w:t>
      </w:r>
    </w:p>
    <w:p w:rsidR="00546EAD" w:rsidRPr="00E77F24" w:rsidRDefault="00546EAD">
      <w:pPr>
        <w:pStyle w:val="Heading2"/>
        <w:rPr>
          <w:sz w:val="24"/>
          <w:szCs w:val="24"/>
        </w:rPr>
      </w:pPr>
    </w:p>
    <w:p w:rsidR="00546EAD" w:rsidRPr="00E77F24" w:rsidRDefault="00546EAD">
      <w:pPr>
        <w:pStyle w:val="Heading2"/>
        <w:rPr>
          <w:color w:val="FF0000"/>
          <w:sz w:val="24"/>
          <w:szCs w:val="24"/>
        </w:rPr>
      </w:pPr>
      <w:r w:rsidRPr="00E77F24">
        <w:rPr>
          <w:sz w:val="24"/>
          <w:szCs w:val="24"/>
        </w:rPr>
        <w:t>1.3. Karta modułu/przedmiotu</w:t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  <w:r w:rsidRPr="00E77F24">
        <w:rPr>
          <w:sz w:val="24"/>
          <w:szCs w:val="24"/>
        </w:rPr>
        <w:tab/>
      </w:r>
    </w:p>
    <w:p w:rsidR="00546EAD" w:rsidRPr="00E77F24" w:rsidRDefault="00546EAD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1134"/>
        <w:gridCol w:w="223"/>
        <w:gridCol w:w="453"/>
        <w:gridCol w:w="905"/>
        <w:gridCol w:w="1539"/>
        <w:gridCol w:w="729"/>
        <w:gridCol w:w="454"/>
        <w:gridCol w:w="1317"/>
        <w:gridCol w:w="43"/>
        <w:gridCol w:w="1357"/>
      </w:tblGrid>
      <w:tr w:rsidR="00546EAD" w:rsidRPr="00E77F2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46EAD" w:rsidRPr="00E77F24" w:rsidRDefault="00546EA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46EAD" w:rsidRPr="00E77F24" w:rsidRDefault="00546EAD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- romantyzm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46EAD" w:rsidRPr="00E77F24" w:rsidRDefault="00546EA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46EAD" w:rsidRPr="00E77F24" w:rsidRDefault="00546EAD" w:rsidP="00E157B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- romantyzm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4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546EAD" w:rsidRDefault="00546EAD" w:rsidP="00977AB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546EAD" w:rsidRPr="00E77F24" w:rsidRDefault="00546EAD" w:rsidP="00977A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46EAD" w:rsidRPr="00E77F24" w:rsidRDefault="00546EAD" w:rsidP="00AE09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II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3173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77F2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46EAD" w:rsidRPr="00E77F24">
        <w:trPr>
          <w:cantSplit/>
        </w:trPr>
        <w:tc>
          <w:tcPr>
            <w:tcW w:w="497" w:type="dxa"/>
            <w:vMerge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546EAD" w:rsidRPr="00E77F24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546EAD" w:rsidRPr="005E605F" w:rsidRDefault="00546EAD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5E605F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546EAD" w:rsidRPr="00E77F24">
        <w:tc>
          <w:tcPr>
            <w:tcW w:w="2988" w:type="dxa"/>
            <w:gridSpan w:val="4"/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546EAD" w:rsidRPr="005E605F" w:rsidRDefault="00546EAD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5E605F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546EAD" w:rsidRPr="00E77F24">
        <w:tc>
          <w:tcPr>
            <w:tcW w:w="2988" w:type="dxa"/>
            <w:gridSpan w:val="4"/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546EAD" w:rsidRDefault="00546EAD" w:rsidP="00626520">
            <w:pPr>
              <w:pStyle w:val="BodyTextIndent2"/>
              <w:spacing w:line="240" w:lineRule="auto"/>
              <w:jc w:val="both"/>
              <w:rPr>
                <w:rFonts w:ascii="Cambria" w:hAnsi="Cambria" w:cs="Cambria"/>
              </w:rPr>
            </w:pPr>
          </w:p>
          <w:p w:rsidR="00546EAD" w:rsidRPr="00E77F24" w:rsidRDefault="00546EAD" w:rsidP="00626520">
            <w:pPr>
              <w:pStyle w:val="BodyTextIndent2"/>
              <w:spacing w:line="240" w:lineRule="auto"/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Struktura zajęć zakłada prezentację ośrodkowych tematów, kluczowych pojęć i zjawisk estetycznych romantyzmu z intencją naszkicowania swoistej siatki zagadnień i mapy możliwych odniesień. Dysponując taką ramową prezentacją najistotniejszych kwestii student z łatwością pogłębi i zrekonstruuje interesujące go kwestie w ramach samodzielnych lektur i poszukiwań.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Prezentacja tekstów literatury polskiego romantyzmu z jednoczesnym wprowadzeniem analizy historycznoliterackiej.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Przedstawienie wybranych koncepcji filozoficznych XIX wieku ze szczególnym uwzględnieniem ich konsekwencji kulturowych i realizacji w literaturze.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Wykształcenie umiejętności niezbędnych do wartościowania zjawisk literatury w kategoriach arcydzieła i arcydzielności.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Wyposażenie w narzędzia i umiejętności pozwalające na rozpoznanie wybranych koncepcji filozoficznych epoki w dziele literackim, ze szczególnym uwzględnieniem ich konsekwencji znaczeniowych i formalnych. </w:t>
            </w:r>
          </w:p>
          <w:p w:rsidR="00546EAD" w:rsidRPr="00D706E1" w:rsidRDefault="00546EAD" w:rsidP="003D6ADB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 xml:space="preserve">Wykształcenie otwartości na różnorodne sposoby interpretacji, pomagające w zrozumieniu niejednorodnych pod względem przynależności gatunkowej oraz zróżnicowanych co do stopnia trudności, utworów literackich. </w:t>
            </w:r>
          </w:p>
          <w:p w:rsidR="00546EAD" w:rsidRPr="00D706E1" w:rsidRDefault="00546EAD" w:rsidP="00CC7FB6">
            <w:pPr>
              <w:pStyle w:val="BodyTextIndent3"/>
              <w:numPr>
                <w:ilvl w:val="0"/>
                <w:numId w:val="18"/>
              </w:numPr>
              <w:spacing w:after="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D706E1">
              <w:rPr>
                <w:rFonts w:ascii="Cambria" w:hAnsi="Cambria" w:cs="Cambria"/>
                <w:sz w:val="20"/>
                <w:szCs w:val="20"/>
              </w:rPr>
              <w:t>Pomoc studentowi, przyszłemu nauczycielowi i twórcy programów autorskich, w nabyciu kompetencji w zakresie wyboru utworów najwartościowszych i reprezentatywnych dla epoki.</w:t>
            </w:r>
          </w:p>
        </w:tc>
      </w:tr>
      <w:tr w:rsidR="00546EAD" w:rsidRPr="00E77F24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546EAD" w:rsidRDefault="00546EAD" w:rsidP="00CC7FB6">
            <w:pPr>
              <w:ind w:left="106"/>
              <w:jc w:val="both"/>
              <w:rPr>
                <w:rFonts w:ascii="Cambria" w:hAnsi="Cambria" w:cs="Cambria"/>
              </w:rPr>
            </w:pPr>
          </w:p>
          <w:p w:rsidR="00546EAD" w:rsidRPr="00E77F24" w:rsidRDefault="00546EAD" w:rsidP="00CC7FB6">
            <w:pPr>
              <w:ind w:left="106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</w:tc>
      </w:tr>
      <w:tr w:rsidR="00546EAD" w:rsidRPr="00E77F24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546EAD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Student rozpoznaje, odtwarza i stosuje w sposób uporządkowany podstawową terminologię związaną zarówno z periodyzacją polskiego romantyzmu (okres literacki, ramy czasowe, prąd, tendencja, utwór programowy itp.), romantycznym światopoglądem i postawami  (tyrteizm, byronizm, prometeizm, mesjanizm, tragizm, weltschmerz, dandyzm, orientalizm, ludowość, szaleństwo itp.), jak i strategii filozoficznych (idealizm, heglizm, dualizm, postawa sokratejska, itp.), literacko-kreacyjnych (ironia romantyczna) oraz rodzajowo-gatunkowych (ballada, epos, sonet, hymn, poemat dygresyjny, dramat, powieść poetycka).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D54E13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Rozpoznaje i przywołuje wiadomości z zakresu wybranych utworów doby romantyzmu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K_W04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Dostrzega powiązania polskiego romantyzmu z literaturą innych krajów. Przywołuje stosowne konteksty malarskie.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K_W05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Wyszukuje, analizuje, ocenia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Analizuje,  interpretuje  i krytycznie wartościuje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45F35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Umiejscawia swoją wiedzę przedmiotową w perspektywie dorobku polskiego romantyzmu i ma świadomość jej elementarnego charakteru. Opisuje zakres posiadanych przez siebie umiejętności analizy tekstu romantycznego.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K_K01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vAlign w:val="center"/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546EAD" w:rsidRPr="00E77F24" w:rsidRDefault="00546EAD" w:rsidP="00945F35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546EAD" w:rsidRPr="00E77F24" w:rsidRDefault="00546EAD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9"/>
            <w:tcBorders>
              <w:bottom w:val="nil"/>
              <w:right w:val="nil"/>
            </w:tcBorders>
          </w:tcPr>
          <w:p w:rsidR="00546EAD" w:rsidRPr="00E77F24" w:rsidRDefault="00546EAD" w:rsidP="00D23FD4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stricte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546EAD" w:rsidRPr="00E77F24" w:rsidRDefault="00546EAD" w:rsidP="009D79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546EAD" w:rsidRPr="00E77F24" w:rsidRDefault="00546EAD" w:rsidP="009C33E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9"/>
            <w:tcBorders>
              <w:bottom w:val="nil"/>
              <w:right w:val="nil"/>
            </w:tcBorders>
          </w:tcPr>
          <w:p w:rsidR="00546EAD" w:rsidRPr="00E77F24" w:rsidRDefault="00546EAD" w:rsidP="00852E19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Rekonstruuje światopogląd romantyczny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546EAD" w:rsidRPr="00E77F24" w:rsidRDefault="00546EAD" w:rsidP="009D79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546EAD" w:rsidRPr="00E77F24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9"/>
            <w:tcBorders>
              <w:bottom w:val="single" w:sz="12" w:space="0" w:color="auto"/>
              <w:right w:val="nil"/>
            </w:tcBorders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46EAD" w:rsidRPr="00E77F24" w:rsidRDefault="00546EA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46EAD" w:rsidRPr="00E77F24">
        <w:tc>
          <w:tcPr>
            <w:tcW w:w="10008" w:type="dxa"/>
            <w:vAlign w:val="center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46EAD" w:rsidRPr="00E77F24">
        <w:tc>
          <w:tcPr>
            <w:tcW w:w="10008" w:type="dxa"/>
            <w:shd w:val="pct15" w:color="auto" w:fill="FFFFFF"/>
          </w:tcPr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46EAD" w:rsidRPr="00E77F24">
        <w:tc>
          <w:tcPr>
            <w:tcW w:w="10008" w:type="dxa"/>
          </w:tcPr>
          <w:p w:rsidR="00546EAD" w:rsidRDefault="00546EAD" w:rsidP="0079148B">
            <w:pPr>
              <w:jc w:val="both"/>
              <w:rPr>
                <w:rFonts w:ascii="Cambria" w:hAnsi="Cambria" w:cs="Cambria"/>
              </w:rPr>
            </w:pPr>
          </w:p>
          <w:p w:rsidR="00546EAD" w:rsidRPr="00CC7FB6" w:rsidRDefault="00546EAD" w:rsidP="0079148B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1</w:t>
            </w:r>
            <w:r w:rsidRPr="00CC7FB6">
              <w:rPr>
                <w:rFonts w:ascii="Cambria" w:hAnsi="Cambria" w:cs="Cambria"/>
              </w:rPr>
              <w:t xml:space="preserve">. Etymologia, znaczenie, przemiany wyrazu „romantyzm” i pokrewnych. </w:t>
            </w:r>
          </w:p>
          <w:p w:rsidR="00546EAD" w:rsidRPr="00CC7FB6" w:rsidRDefault="00546EAD" w:rsidP="0079148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 xml:space="preserve">2. Definicja romantyzmu jako epoki historycznoliterackiej (ramy czasowe, romantyzm jako prąd, estetyka romantyczna i jej przejawy). </w:t>
            </w:r>
          </w:p>
          <w:p w:rsidR="00546EAD" w:rsidRPr="00CC7FB6" w:rsidRDefault="00546EAD" w:rsidP="0084732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3. Życiorys Maurycego Mochnackiego jako przykład biografii romantycznej.</w:t>
            </w:r>
          </w:p>
          <w:p w:rsidR="00546EAD" w:rsidRPr="00CC7FB6" w:rsidRDefault="00546EAD" w:rsidP="00847326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4. Dualizm w filozofii i światopoglądzie romantyzmu.</w:t>
            </w:r>
          </w:p>
          <w:p w:rsidR="00546EAD" w:rsidRPr="00CC7FB6" w:rsidRDefault="00546EAD" w:rsidP="0079148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5. Ironia romantyczna (jako postawa twórcy, jako sposób tworzenie jako wyraz filozofii twórczości i koncepcji świata).</w:t>
            </w:r>
          </w:p>
          <w:p w:rsidR="00546EAD" w:rsidRPr="00CC7FB6" w:rsidRDefault="00546EAD" w:rsidP="00847326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 xml:space="preserve">6. „Romantyczność” A. Mickiewicza – weryfikacja tradycyjnych, literalnych odczytań w perspektywie romantycznej antropologii.  </w:t>
            </w:r>
          </w:p>
          <w:p w:rsidR="00546EAD" w:rsidRPr="00CC7FB6" w:rsidRDefault="00546EAD" w:rsidP="0079148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 xml:space="preserve">7. Ironia romantyczna w poemacie dygresyjnym na przykładzie „Beniowskiego” Juliusza Słowackiego. </w:t>
            </w:r>
          </w:p>
          <w:p w:rsidR="00546EAD" w:rsidRPr="00CC7FB6" w:rsidRDefault="00546EAD" w:rsidP="00DB5550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8. „Kordian” Juliusza Słowackiego (kanoniczna interpretacja a ironia romantyczna w perspektywie konstrukcji bohatera, świata przedstawionego, idei winkelriedyzmu</w:t>
            </w:r>
          </w:p>
          <w:p w:rsidR="00546EAD" w:rsidRPr="00CC7FB6" w:rsidRDefault="00546EAD" w:rsidP="00DB5550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9. Diabeł w literaturze romantycznej („Kordian”, „Irydion”, „Dziadów” cz. I, „Faust” Goethego). Cechy. Charakterystyka. Diabeł jawny i zakamuflowany (sobowtór, mędrzec-doktor, Czarny Myśliwy). Rytuał spotkania bohatera romantycznego z diabłem</w:t>
            </w:r>
          </w:p>
          <w:p w:rsidR="00546EAD" w:rsidRPr="00CC7FB6" w:rsidRDefault="00546EAD" w:rsidP="0079148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10. Cechy gatunkowe powieści poetyckiej, dramatu romantycznego (na wybranych przykładach).</w:t>
            </w:r>
          </w:p>
          <w:p w:rsidR="00546EAD" w:rsidRPr="00CC7FB6" w:rsidRDefault="00546EAD" w:rsidP="00DB5550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11. Teoria korespondencji sztuk. Przykłady relacji między literaturą romantyczną a malarstwem romantycznym: Jacek Malczewski a Mickiewicz. Współczesne reperkusje idei korespondencji sztuk.</w:t>
            </w:r>
          </w:p>
          <w:p w:rsidR="00546EAD" w:rsidRPr="00CC7FB6" w:rsidRDefault="00546EAD" w:rsidP="0079148B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 xml:space="preserve">12. Miłość romantyczna i ideał donny angelicata (na wybranych przykładach). </w:t>
            </w:r>
          </w:p>
          <w:p w:rsidR="00546EAD" w:rsidRPr="00CC7FB6" w:rsidRDefault="00546EAD" w:rsidP="0079148B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 xml:space="preserve">13. Życie i twórczość C. K. Norwida („Vade-mecum”, „Czarne kwiaty”, „Białe kwiaty”, „Promethidion”, </w:t>
            </w:r>
            <w:r w:rsidRPr="00CC7FB6">
              <w:rPr>
                <w:rFonts w:ascii="Cambria" w:hAnsi="Cambria" w:cs="Cambria"/>
              </w:rPr>
              <w:br/>
              <w:t xml:space="preserve">„Pierścień wielkiej damy”). </w:t>
            </w:r>
          </w:p>
          <w:p w:rsidR="00546EAD" w:rsidRPr="00CC7FB6" w:rsidRDefault="00546EAD" w:rsidP="0084732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14. Ludowość romantyczna.</w:t>
            </w:r>
          </w:p>
          <w:p w:rsidR="00546EAD" w:rsidRPr="00E77F24" w:rsidRDefault="00546EAD" w:rsidP="00CC7FB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C7FB6">
              <w:rPr>
                <w:rFonts w:ascii="Cambria" w:hAnsi="Cambria" w:cs="Cambria"/>
              </w:rPr>
              <w:t>15. Orientalizm romantyczny.</w:t>
            </w:r>
          </w:p>
        </w:tc>
      </w:tr>
      <w:tr w:rsidR="00546EAD" w:rsidRPr="00E77F24">
        <w:tc>
          <w:tcPr>
            <w:tcW w:w="10008" w:type="dxa"/>
            <w:shd w:val="pct15" w:color="auto" w:fill="FFFFFF"/>
          </w:tcPr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46EAD" w:rsidRPr="00E77F24">
        <w:tc>
          <w:tcPr>
            <w:tcW w:w="10008" w:type="dxa"/>
          </w:tcPr>
          <w:p w:rsidR="00546EAD" w:rsidRDefault="00546EAD" w:rsidP="00030F9F">
            <w:pPr>
              <w:jc w:val="both"/>
              <w:rPr>
                <w:rFonts w:ascii="Cambria" w:hAnsi="Cambria" w:cs="Cambria"/>
              </w:rPr>
            </w:pPr>
          </w:p>
          <w:p w:rsidR="00546EAD" w:rsidRPr="00CC7FB6" w:rsidRDefault="00546EAD" w:rsidP="00030F9F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1. Romantyczne symbole i mity (stworzone przez romantycznych twórców, ożywione, bądź zreinterpretowane) – przywołanie podstawowych ustaleń na podstawie wiedzy z gimnazjum i szkoły średniej.</w:t>
            </w:r>
          </w:p>
          <w:p w:rsidR="00546EAD" w:rsidRPr="00CC7FB6" w:rsidRDefault="00546EAD" w:rsidP="00047E1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2. Krytyka okołoromantyczna - Śniadecki, Brodziński, Mochnacki (znajomość tez tekstów krytyków, Towarzystwo Iksów, światopogląd Śniadeckiego, filozofia Mochnackiego)</w:t>
            </w:r>
          </w:p>
          <w:p w:rsidR="00546EAD" w:rsidRPr="00CC7FB6" w:rsidRDefault="00546EAD" w:rsidP="00D570B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3. Ballady Mickiewicza i zawarty w nich światopogląd romantyczny - Lilije, Świteź, Świtezianka, Powrót Taty, Pani Twardowska.</w:t>
            </w:r>
          </w:p>
          <w:p w:rsidR="00546EAD" w:rsidRPr="00CC7FB6" w:rsidRDefault="00546EAD" w:rsidP="00D570B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4. Antoni Malczewski. „Maria”(elementy biografii Antoniego Malczewskiego; „Maria” jako powieść poetycka; ironia romantyczna w „Marii”; kreacja bohaterów (Maria, Wacław, Miecznik); symbolika Pacholęcia i Masek; topos Hioba w „Marii”; wizja Boga, człowieka, historii i losu w „Marii”; zło w „Marii”; historiozofia „Marii”; techniki narracyjne w „Marii”; kategoria tragizmu a „Maria”).</w:t>
            </w:r>
          </w:p>
          <w:p w:rsidR="00546EAD" w:rsidRPr="00CC7FB6" w:rsidRDefault="00546EAD" w:rsidP="00D570BB">
            <w:pPr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5. „Dumanie obłąkanego” Edwarda Dembowskiego jako przykład realizacji romantycznej idei szaleństwa (romantycy jako „galernicy wrażliwości” (M. Janion) – dlaczego?; zagadka Kaspara Hausera;  szaleństwo a obłąkanie; cechy romantycznego szaleńca;  romantyczny szaleniec w „Dumaniu obłąkanego” i w innych utworach romantycznych).</w:t>
            </w:r>
          </w:p>
          <w:p w:rsidR="00546EAD" w:rsidRPr="00CC7FB6" w:rsidRDefault="00546EAD" w:rsidP="00986712">
            <w:pPr>
              <w:tabs>
                <w:tab w:val="left" w:pos="8190"/>
              </w:tabs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6. Mitotwórcza rola „Anhellego” Juliusza Słowackiego. Anhelli w obrazach Jacka Malczewskiego.</w:t>
            </w:r>
          </w:p>
          <w:p w:rsidR="00546EAD" w:rsidRPr="00E77F24" w:rsidRDefault="00546EAD" w:rsidP="00CC7FB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C7FB6">
              <w:rPr>
                <w:rFonts w:ascii="Cambria" w:hAnsi="Cambria" w:cs="Cambria"/>
              </w:rPr>
              <w:t>7. Ironia romantyczna w dziele Norwida na wybranych przykładach z cyklu „Vade-mecum”.</w:t>
            </w:r>
          </w:p>
        </w:tc>
      </w:tr>
      <w:tr w:rsidR="00546EAD" w:rsidRPr="00E77F24">
        <w:tc>
          <w:tcPr>
            <w:tcW w:w="10008" w:type="dxa"/>
            <w:shd w:val="pct15" w:color="auto" w:fill="FFFFFF"/>
          </w:tcPr>
          <w:p w:rsidR="00546EAD" w:rsidRPr="00E77F24" w:rsidRDefault="00546EAD">
            <w:pPr>
              <w:pStyle w:val="Heading1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Laboratorium</w:t>
            </w:r>
          </w:p>
        </w:tc>
      </w:tr>
      <w:tr w:rsidR="00546EAD" w:rsidRPr="00E77F24">
        <w:tc>
          <w:tcPr>
            <w:tcW w:w="10008" w:type="dxa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46EAD" w:rsidRPr="00E77F24">
        <w:tc>
          <w:tcPr>
            <w:tcW w:w="10008" w:type="dxa"/>
            <w:shd w:val="pct15" w:color="auto" w:fill="FFFFFF"/>
          </w:tcPr>
          <w:p w:rsidR="00546EAD" w:rsidRPr="00E77F24" w:rsidRDefault="00546EAD">
            <w:pPr>
              <w:pStyle w:val="Heading1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Projekt</w:t>
            </w:r>
          </w:p>
        </w:tc>
      </w:tr>
      <w:tr w:rsidR="00546EAD" w:rsidRPr="00E77F24">
        <w:tc>
          <w:tcPr>
            <w:tcW w:w="10008" w:type="dxa"/>
            <w:tcBorders>
              <w:bottom w:val="single" w:sz="1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46EAD" w:rsidRPr="00E77F24" w:rsidRDefault="00546EA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2622"/>
        <w:gridCol w:w="3138"/>
        <w:gridCol w:w="1800"/>
      </w:tblGrid>
      <w:tr w:rsidR="00546EAD" w:rsidRPr="00E77F24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546EAD" w:rsidRDefault="00546EAD" w:rsidP="005807CE">
            <w:pPr>
              <w:jc w:val="both"/>
              <w:rPr>
                <w:rFonts w:ascii="Cambria" w:hAnsi="Cambria" w:cs="Cambria"/>
              </w:rPr>
            </w:pP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Kazimierz Brodziński, </w:t>
            </w:r>
            <w:r w:rsidRPr="00E77F24">
              <w:rPr>
                <w:rFonts w:ascii="Cambria" w:hAnsi="Cambria" w:cs="Cambria"/>
                <w:i/>
                <w:iCs/>
              </w:rPr>
              <w:t>Wybór pism</w:t>
            </w:r>
            <w:r w:rsidRPr="00E77F24">
              <w:rPr>
                <w:rFonts w:ascii="Cambria" w:hAnsi="Cambria" w:cs="Cambria"/>
              </w:rPr>
              <w:t xml:space="preserve">, oprac. A. Witkowska, Wrocław 1966 (BN I 191) – </w:t>
            </w:r>
            <w:r w:rsidRPr="00E77F24">
              <w:rPr>
                <w:rFonts w:ascii="Cambria" w:hAnsi="Cambria" w:cs="Cambria"/>
                <w:i/>
                <w:iCs/>
              </w:rPr>
              <w:t>O klasyczności i romantyczności, czyli o duchu poezji polskiej</w:t>
            </w:r>
            <w:r>
              <w:rPr>
                <w:rFonts w:ascii="Cambria" w:hAnsi="Cambria" w:cs="Cambria"/>
                <w:vanish/>
              </w:rPr>
              <w:t>;0przewodnika encyklopedycznego (do tów.akresu zie z innymi sztukami.</w:t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>
              <w:rPr>
                <w:rFonts w:ascii="Cambria" w:hAnsi="Cambria" w:cs="Cambria"/>
                <w:vanish/>
              </w:rPr>
              <w:pgNum/>
            </w:r>
            <w:r w:rsidRPr="00E77F24">
              <w:rPr>
                <w:rFonts w:ascii="Cambria" w:hAnsi="Cambria" w:cs="Cambria"/>
                <w:i/>
                <w:iCs/>
              </w:rPr>
              <w:t>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Maurycy Mochnacki, </w:t>
            </w:r>
            <w:r w:rsidRPr="00E77F24">
              <w:rPr>
                <w:rFonts w:ascii="Cambria" w:hAnsi="Cambria" w:cs="Cambria"/>
                <w:i/>
                <w:iCs/>
              </w:rPr>
              <w:t>O literaturze polskiej w wieku XIX</w:t>
            </w:r>
            <w:r w:rsidRPr="00E77F24">
              <w:rPr>
                <w:rFonts w:ascii="Cambria" w:hAnsi="Cambria" w:cs="Cambria"/>
              </w:rPr>
              <w:t xml:space="preserve">, oprac. Z. Skibiński, Łódź 1985 lub: [w:] </w:t>
            </w:r>
            <w:r w:rsidRPr="00E77F24">
              <w:rPr>
                <w:rFonts w:ascii="Cambria" w:hAnsi="Cambria" w:cs="Cambria"/>
                <w:i/>
                <w:iCs/>
              </w:rPr>
              <w:t>Rozprawy literackie</w:t>
            </w:r>
            <w:r w:rsidRPr="00E77F24">
              <w:rPr>
                <w:rFonts w:ascii="Cambria" w:hAnsi="Cambria" w:cs="Cambria"/>
              </w:rPr>
              <w:t>, oprac. M. Strzyżewski, Wrocław 2000 (BN I 297) – rozdział III.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Adam Mickiewicz, </w:t>
            </w:r>
            <w:r w:rsidRPr="00E77F24">
              <w:rPr>
                <w:rFonts w:ascii="Cambria" w:hAnsi="Cambria" w:cs="Cambria"/>
                <w:i/>
                <w:iCs/>
              </w:rPr>
              <w:t>Dzieła. Wydanie rocznicowe (1798–1988)</w:t>
            </w:r>
            <w:r w:rsidRPr="00E77F24">
              <w:rPr>
                <w:rFonts w:ascii="Cambria" w:hAnsi="Cambria" w:cs="Cambria"/>
              </w:rPr>
              <w:t xml:space="preserve">, Warszawa 1993, t. 1 i nast. – </w:t>
            </w:r>
            <w:r w:rsidRPr="00E77F24">
              <w:rPr>
                <w:rFonts w:ascii="Cambria" w:hAnsi="Cambria" w:cs="Cambria"/>
                <w:i/>
                <w:iCs/>
              </w:rPr>
              <w:t>Dzieła poetyckie</w:t>
            </w:r>
            <w:r w:rsidRPr="00E77F24">
              <w:rPr>
                <w:rFonts w:ascii="Cambria" w:hAnsi="Cambria" w:cs="Cambria"/>
              </w:rPr>
              <w:t xml:space="preserve">; </w:t>
            </w:r>
            <w:r w:rsidRPr="00E77F24">
              <w:rPr>
                <w:rFonts w:ascii="Cambria" w:hAnsi="Cambria" w:cs="Cambria"/>
                <w:i/>
                <w:iCs/>
              </w:rPr>
              <w:t>Literatura słowiańska</w:t>
            </w:r>
            <w:r w:rsidRPr="00E77F24">
              <w:rPr>
                <w:rFonts w:ascii="Cambria" w:hAnsi="Cambria" w:cs="Cambria"/>
              </w:rPr>
              <w:t xml:space="preserve"> – kurs trzeci, wykład 1–11 oraz 16; pisma literackie i polityczne; listy; „Trybuna Ludów” – wybór.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E77F24">
              <w:rPr>
                <w:rFonts w:ascii="Cambria" w:hAnsi="Cambria" w:cs="Cambria"/>
              </w:rPr>
              <w:t xml:space="preserve">Adam Mickiewicz, </w:t>
            </w:r>
            <w:r w:rsidRPr="00E77F24">
              <w:rPr>
                <w:rFonts w:ascii="Cambria" w:hAnsi="Cambria" w:cs="Cambria"/>
                <w:i/>
                <w:iCs/>
              </w:rPr>
              <w:t>Konrad Wallenrod</w:t>
            </w:r>
            <w:r w:rsidRPr="00E77F24">
              <w:rPr>
                <w:rFonts w:ascii="Cambria" w:hAnsi="Cambria" w:cs="Cambria"/>
              </w:rPr>
              <w:t>, oprac. S. Chwin, wyd. 3 zmien., Wrocław 1991 (BN I 72).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Adam Mickiewicz, </w:t>
            </w:r>
            <w:r w:rsidRPr="00E77F24">
              <w:rPr>
                <w:rFonts w:ascii="Cambria" w:hAnsi="Cambria" w:cs="Cambria"/>
                <w:i/>
                <w:iCs/>
              </w:rPr>
              <w:t>Pan Tadeusz</w:t>
            </w:r>
            <w:r w:rsidRPr="00E77F24">
              <w:rPr>
                <w:rFonts w:ascii="Cambria" w:hAnsi="Cambria" w:cs="Cambria"/>
              </w:rPr>
              <w:t xml:space="preserve">, wstęp i oprac. S. Pigoń, wyd. 8, Wrocław 1980 (BN I 83) oraz: </w:t>
            </w:r>
            <w:r w:rsidRPr="00E77F24">
              <w:rPr>
                <w:rFonts w:ascii="Cambria" w:hAnsi="Cambria" w:cs="Cambria"/>
                <w:i/>
                <w:iCs/>
              </w:rPr>
              <w:t>Pan Tadeusz</w:t>
            </w:r>
            <w:r w:rsidRPr="00E77F24">
              <w:rPr>
                <w:rFonts w:ascii="Cambria" w:hAnsi="Cambria" w:cs="Cambria"/>
              </w:rPr>
              <w:t xml:space="preserve">, oprac. K. Górski, Wrocław 1969 [w tegoż:] </w:t>
            </w:r>
            <w:r w:rsidRPr="00E77F24">
              <w:rPr>
                <w:rFonts w:ascii="Cambria" w:hAnsi="Cambria" w:cs="Cambria"/>
                <w:i/>
                <w:iCs/>
              </w:rPr>
              <w:t>Dzieła wszystkie</w:t>
            </w:r>
            <w:r w:rsidRPr="00E77F24">
              <w:rPr>
                <w:rFonts w:ascii="Cambria" w:hAnsi="Cambria" w:cs="Cambria"/>
              </w:rPr>
              <w:t>, t. 4.</w:t>
            </w:r>
          </w:p>
          <w:p w:rsidR="00546EAD" w:rsidRDefault="00546EAD" w:rsidP="005807CE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E77F24">
              <w:rPr>
                <w:rFonts w:ascii="Cambria" w:hAnsi="Cambria" w:cs="Cambria"/>
              </w:rPr>
              <w:t xml:space="preserve">Juliusz Słowacki, </w:t>
            </w:r>
            <w:r w:rsidRPr="00E77F24">
              <w:rPr>
                <w:rFonts w:ascii="Cambria" w:hAnsi="Cambria" w:cs="Cambria"/>
                <w:i/>
                <w:iCs/>
              </w:rPr>
              <w:t>Dzieła wszystkie</w:t>
            </w:r>
            <w:r w:rsidRPr="00E77F24">
              <w:rPr>
                <w:rFonts w:ascii="Cambria" w:hAnsi="Cambria" w:cs="Cambria"/>
              </w:rPr>
              <w:t xml:space="preserve">, pod red. J. Kleinera, t. 1–17, Wrocław 1924–1975 – </w:t>
            </w:r>
            <w:r w:rsidRPr="00E77F24">
              <w:rPr>
                <w:rFonts w:ascii="Cambria" w:hAnsi="Cambria" w:cs="Cambria"/>
                <w:i/>
                <w:iCs/>
              </w:rPr>
              <w:t>Godzina myśli</w:t>
            </w:r>
            <w:r w:rsidRPr="00E77F24">
              <w:rPr>
                <w:rFonts w:ascii="Cambria" w:hAnsi="Cambria" w:cs="Cambria"/>
              </w:rPr>
              <w:t xml:space="preserve">; </w:t>
            </w:r>
            <w:r w:rsidRPr="00E77F24">
              <w:rPr>
                <w:rFonts w:ascii="Cambria" w:hAnsi="Cambria" w:cs="Cambria"/>
                <w:i/>
                <w:iCs/>
              </w:rPr>
              <w:t>Genezis z Ducha</w:t>
            </w:r>
            <w:r w:rsidRPr="00E77F24">
              <w:rPr>
                <w:rFonts w:ascii="Cambria" w:hAnsi="Cambria" w:cs="Cambria"/>
              </w:rPr>
              <w:t xml:space="preserve">; </w:t>
            </w:r>
            <w:r w:rsidRPr="00E77F24">
              <w:rPr>
                <w:rFonts w:ascii="Cambria" w:hAnsi="Cambria" w:cs="Cambria"/>
                <w:i/>
                <w:iCs/>
              </w:rPr>
              <w:t>Król-Duch. Rapsod I</w:t>
            </w:r>
            <w:r w:rsidRPr="00E77F24">
              <w:rPr>
                <w:rFonts w:ascii="Cambria" w:hAnsi="Cambria" w:cs="Cambria"/>
              </w:rPr>
              <w:t xml:space="preserve">; 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Juliusz Słowacki, </w:t>
            </w:r>
            <w:r w:rsidRPr="00E77F24">
              <w:rPr>
                <w:rFonts w:ascii="Cambria" w:hAnsi="Cambria" w:cs="Cambria"/>
                <w:i/>
                <w:iCs/>
              </w:rPr>
              <w:t>Anhelli</w:t>
            </w:r>
            <w:r w:rsidRPr="00E77F24">
              <w:rPr>
                <w:rFonts w:ascii="Cambria" w:hAnsi="Cambria" w:cs="Cambria"/>
              </w:rPr>
              <w:t>, wstęp i objaśn. J. Ujejski, wyd. 5, Wrocław 1930 (BN I 7).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Juliusz Słowacki, </w:t>
            </w:r>
            <w:r w:rsidRPr="00E77F24">
              <w:rPr>
                <w:rFonts w:ascii="Cambria" w:hAnsi="Cambria" w:cs="Cambria"/>
                <w:i/>
                <w:iCs/>
              </w:rPr>
              <w:t>Balladyna</w:t>
            </w:r>
            <w:r w:rsidRPr="00E77F24">
              <w:rPr>
                <w:rFonts w:ascii="Cambria" w:hAnsi="Cambria" w:cs="Cambria"/>
              </w:rPr>
              <w:t>, oprac. M. Inglot, wyd. 6, Wrocław 1984 (BN I 51).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Juliusz Słowacki, </w:t>
            </w:r>
            <w:r w:rsidRPr="00E77F24">
              <w:rPr>
                <w:rFonts w:ascii="Cambria" w:hAnsi="Cambria" w:cs="Cambria"/>
                <w:i/>
                <w:iCs/>
              </w:rPr>
              <w:t>Beniowski. Poema. Pięć pierwszych pieśni</w:t>
            </w:r>
            <w:r w:rsidRPr="00E77F24">
              <w:rPr>
                <w:rFonts w:ascii="Cambria" w:hAnsi="Cambria" w:cs="Cambria"/>
              </w:rPr>
              <w:t xml:space="preserve">, oprac. J. Kleiner, wyd. 3, Wrocław 1949 lub: </w:t>
            </w:r>
            <w:r w:rsidRPr="00E77F24">
              <w:rPr>
                <w:rFonts w:ascii="Cambria" w:hAnsi="Cambria" w:cs="Cambria"/>
                <w:i/>
                <w:iCs/>
              </w:rPr>
              <w:t>Beniowski</w:t>
            </w:r>
            <w:r w:rsidRPr="00E77F24">
              <w:rPr>
                <w:rFonts w:ascii="Cambria" w:hAnsi="Cambria" w:cs="Cambria"/>
              </w:rPr>
              <w:t>, oprac. A. Kowalczykowa, wyd. 4 zmien., Wrocław 1996 (BN I 13/14).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E77F24">
              <w:rPr>
                <w:rFonts w:ascii="Cambria" w:hAnsi="Cambria" w:cs="Cambria"/>
              </w:rPr>
              <w:t xml:space="preserve">Juliusz Słowacki, </w:t>
            </w:r>
            <w:r w:rsidRPr="00E77F24">
              <w:rPr>
                <w:rFonts w:ascii="Cambria" w:hAnsi="Cambria" w:cs="Cambria"/>
                <w:i/>
                <w:iCs/>
              </w:rPr>
              <w:t>Kordian. Część pierwsza trylogii: Spisek koronacyjny</w:t>
            </w:r>
            <w:r w:rsidRPr="00E77F24">
              <w:rPr>
                <w:rFonts w:ascii="Cambria" w:hAnsi="Cambria" w:cs="Cambria"/>
              </w:rPr>
              <w:t>, oprac. M. Inglot, wyd. 7, Wrocław 1986 (BN I 2).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Cyprian Norwid, </w:t>
            </w:r>
            <w:r w:rsidRPr="00E77F24">
              <w:rPr>
                <w:rFonts w:ascii="Cambria" w:hAnsi="Cambria" w:cs="Cambria"/>
                <w:i/>
                <w:iCs/>
              </w:rPr>
              <w:t>Pisma wszystkie</w:t>
            </w:r>
            <w:r w:rsidRPr="00E77F24">
              <w:rPr>
                <w:rFonts w:ascii="Cambria" w:hAnsi="Cambria" w:cs="Cambria"/>
              </w:rPr>
              <w:t xml:space="preserve">, oprac. J. W. Gomulicki, t. 1–11, Warszawa 1971–1976 – </w:t>
            </w:r>
            <w:r w:rsidRPr="00E77F24">
              <w:rPr>
                <w:rFonts w:ascii="Cambria" w:hAnsi="Cambria" w:cs="Cambria"/>
                <w:i/>
                <w:iCs/>
              </w:rPr>
              <w:t>Promethidion</w:t>
            </w:r>
            <w:r w:rsidRPr="00E77F24">
              <w:rPr>
                <w:rFonts w:ascii="Cambria" w:hAnsi="Cambria" w:cs="Cambria"/>
              </w:rPr>
              <w:t xml:space="preserve">; </w:t>
            </w:r>
            <w:r w:rsidRPr="00E77F24">
              <w:rPr>
                <w:rFonts w:ascii="Cambria" w:hAnsi="Cambria" w:cs="Cambria"/>
                <w:i/>
                <w:iCs/>
              </w:rPr>
              <w:t>Czarne kwiaty</w:t>
            </w:r>
            <w:r w:rsidRPr="00E77F24">
              <w:rPr>
                <w:rFonts w:ascii="Cambria" w:hAnsi="Cambria" w:cs="Cambria"/>
              </w:rPr>
              <w:t xml:space="preserve">; </w:t>
            </w:r>
            <w:r w:rsidRPr="00E77F24">
              <w:rPr>
                <w:rFonts w:ascii="Cambria" w:hAnsi="Cambria" w:cs="Cambria"/>
                <w:i/>
                <w:iCs/>
              </w:rPr>
              <w:t>Białe kwiaty</w:t>
            </w:r>
            <w:r>
              <w:rPr>
                <w:rFonts w:ascii="Cambria" w:hAnsi="Cambria" w:cs="Cambria"/>
              </w:rPr>
              <w:t>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Cyprian Norwid, </w:t>
            </w:r>
            <w:r w:rsidRPr="00E77F24">
              <w:rPr>
                <w:rFonts w:ascii="Cambria" w:hAnsi="Cambria" w:cs="Cambria"/>
                <w:i/>
                <w:iCs/>
              </w:rPr>
              <w:t>Vade-mecum</w:t>
            </w:r>
            <w:r w:rsidRPr="00E77F24">
              <w:rPr>
                <w:rFonts w:ascii="Cambria" w:hAnsi="Cambria" w:cs="Cambria"/>
              </w:rPr>
              <w:t>, oprac. J. Fert, wyd. 2 zmien., Wrocław 1999 (BN I 271).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Cyprian Norwid, </w:t>
            </w:r>
            <w:r w:rsidRPr="00E77F24">
              <w:rPr>
                <w:rFonts w:ascii="Cambria" w:hAnsi="Cambria" w:cs="Cambria"/>
                <w:i/>
                <w:iCs/>
              </w:rPr>
              <w:t>Pierścień Wielkiej-Damy czyli: Ex-Machina-Durejko</w:t>
            </w:r>
            <w:r w:rsidRPr="00E77F24">
              <w:rPr>
                <w:rFonts w:ascii="Cambria" w:hAnsi="Cambria" w:cs="Cambria"/>
              </w:rPr>
              <w:t xml:space="preserve">, oprac. S. Świontek, Wrocław 1990 (BN I 274). </w:t>
            </w:r>
          </w:p>
          <w:p w:rsidR="00546EAD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Antoni Malczewski, </w:t>
            </w:r>
            <w:r w:rsidRPr="00E77F24">
              <w:rPr>
                <w:rFonts w:ascii="Cambria" w:hAnsi="Cambria" w:cs="Cambria"/>
                <w:i/>
                <w:iCs/>
              </w:rPr>
              <w:t>Maria. Powieść ukraińska</w:t>
            </w:r>
            <w:r w:rsidRPr="00E77F24">
              <w:rPr>
                <w:rFonts w:ascii="Cambria" w:hAnsi="Cambria" w:cs="Cambria"/>
              </w:rPr>
              <w:t xml:space="preserve">, oprac. W. Kubacki, Warszawa 1956 lub: </w:t>
            </w:r>
            <w:r w:rsidRPr="00E77F24">
              <w:rPr>
                <w:rFonts w:ascii="Cambria" w:hAnsi="Cambria" w:cs="Cambria"/>
                <w:i/>
                <w:iCs/>
              </w:rPr>
              <w:t>Maria</w:t>
            </w:r>
            <w:r w:rsidRPr="00E77F24">
              <w:rPr>
                <w:rFonts w:ascii="Cambria" w:hAnsi="Cambria" w:cs="Cambria"/>
              </w:rPr>
              <w:t xml:space="preserve">…, oprac. R. Przybylski, wyd. 3 zmien., Wrocław 1958 (BN I 46) lub: </w:t>
            </w:r>
            <w:r w:rsidRPr="00E77F24">
              <w:rPr>
                <w:rFonts w:ascii="Cambria" w:hAnsi="Cambria" w:cs="Cambria"/>
                <w:i/>
                <w:iCs/>
              </w:rPr>
              <w:t>Maria</w:t>
            </w:r>
            <w:r w:rsidRPr="00E77F24">
              <w:rPr>
                <w:rFonts w:ascii="Cambria" w:hAnsi="Cambria" w:cs="Cambria"/>
              </w:rPr>
              <w:t>…, oprac. R. Przybylski, wyd. 5, Warszawa 1976.</w:t>
            </w:r>
          </w:p>
          <w:p w:rsidR="00546EAD" w:rsidRPr="00E77F24" w:rsidRDefault="00546EAD" w:rsidP="001152F4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Zygmunt Krasiński, </w:t>
            </w:r>
            <w:r w:rsidRPr="00E77F24">
              <w:rPr>
                <w:rFonts w:ascii="Cambria" w:hAnsi="Cambria" w:cs="Cambria"/>
                <w:i/>
                <w:iCs/>
              </w:rPr>
              <w:t>Nie-Boska komedia</w:t>
            </w:r>
            <w:r w:rsidRPr="00E77F24">
              <w:rPr>
                <w:rFonts w:ascii="Cambria" w:hAnsi="Cambria" w:cs="Cambria"/>
              </w:rPr>
              <w:t xml:space="preserve">, oprac. J. Kleiner, wyd. 7, Wrocław 1962 oraz: </w:t>
            </w:r>
            <w:r w:rsidRPr="00E77F24">
              <w:rPr>
                <w:rFonts w:ascii="Cambria" w:hAnsi="Cambria" w:cs="Cambria"/>
                <w:i/>
                <w:iCs/>
              </w:rPr>
              <w:t>Nie-Boska komedia</w:t>
            </w:r>
            <w:r w:rsidRPr="00E77F24">
              <w:rPr>
                <w:rFonts w:ascii="Cambria" w:hAnsi="Cambria" w:cs="Cambria"/>
              </w:rPr>
              <w:t>, wstęp M. Janion, oprac. M. Grabowska, wyd. 8 zmien., Wrocław 1965 (BN I 24).</w:t>
            </w:r>
          </w:p>
          <w:p w:rsidR="00546EAD" w:rsidRPr="00E77F24" w:rsidRDefault="00546EAD" w:rsidP="001152F4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Zygmunt Krasiński, </w:t>
            </w:r>
            <w:r w:rsidRPr="00E77F24">
              <w:rPr>
                <w:rFonts w:ascii="Cambria" w:hAnsi="Cambria" w:cs="Cambria"/>
                <w:i/>
                <w:iCs/>
              </w:rPr>
              <w:t>Irydion</w:t>
            </w:r>
            <w:r w:rsidRPr="00E77F24">
              <w:rPr>
                <w:rFonts w:ascii="Cambria" w:hAnsi="Cambria" w:cs="Cambria"/>
              </w:rPr>
              <w:t xml:space="preserve">, wstęp i aneks S. Treugutt, Warszawa 1958 lub: </w:t>
            </w:r>
            <w:r w:rsidRPr="00E77F24">
              <w:rPr>
                <w:rFonts w:ascii="Cambria" w:hAnsi="Cambria" w:cs="Cambria"/>
                <w:i/>
                <w:iCs/>
              </w:rPr>
              <w:t>Irydion</w:t>
            </w:r>
            <w:r w:rsidRPr="00E77F24">
              <w:rPr>
                <w:rFonts w:ascii="Cambria" w:hAnsi="Cambria" w:cs="Cambria"/>
              </w:rPr>
              <w:t>, oprac. W. Kubacki, wyd. 6 zmien., Wrocław 1967 (BN I 104).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</w:p>
          <w:p w:rsidR="00546EAD" w:rsidRPr="00E77F24" w:rsidRDefault="00546EAD" w:rsidP="005807CE">
            <w:pPr>
              <w:rPr>
                <w:rFonts w:ascii="Cambria" w:hAnsi="Cambria" w:cs="Cambria"/>
                <w:b/>
                <w:bCs/>
              </w:rPr>
            </w:pPr>
            <w:r w:rsidRPr="00E77F24">
              <w:rPr>
                <w:rFonts w:ascii="Cambria" w:hAnsi="Cambria" w:cs="Cambria"/>
                <w:b/>
                <w:bCs/>
              </w:rPr>
              <w:t>Opracowania</w:t>
            </w:r>
          </w:p>
          <w:p w:rsidR="00546EAD" w:rsidRPr="00E77F24" w:rsidRDefault="00546EAD" w:rsidP="005807CE">
            <w:pPr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>Ryszard Przybylski,</w:t>
            </w:r>
            <w:r>
              <w:rPr>
                <w:rFonts w:ascii="Cambria" w:hAnsi="Cambria" w:cs="Cambria"/>
              </w:rPr>
              <w:t xml:space="preserve"> </w:t>
            </w:r>
            <w:r w:rsidRPr="00E77F24">
              <w:rPr>
                <w:rFonts w:ascii="Cambria" w:hAnsi="Cambria" w:cs="Cambria"/>
                <w:i/>
                <w:iCs/>
              </w:rPr>
              <w:t>Klasycyzm czyli prawdziwy koniec Królestwa Polskiego</w:t>
            </w:r>
            <w:r w:rsidRPr="00E77F24">
              <w:rPr>
                <w:rFonts w:ascii="Cambria" w:hAnsi="Cambria" w:cs="Cambria"/>
              </w:rPr>
              <w:t>, Warszawa 1996</w:t>
            </w:r>
            <w:r>
              <w:rPr>
                <w:rFonts w:ascii="Cambria" w:hAnsi="Cambria" w:cs="Cambria"/>
              </w:rPr>
              <w:t xml:space="preserve"> (tu:</w:t>
            </w:r>
            <w:r w:rsidRPr="00E77F24">
              <w:rPr>
                <w:rFonts w:ascii="Cambria" w:hAnsi="Cambria" w:cs="Cambria"/>
                <w:i/>
                <w:iCs/>
              </w:rPr>
              <w:t xml:space="preserve"> Romantyzm jako przepaść klasyka</w:t>
            </w:r>
            <w:r>
              <w:rPr>
                <w:rFonts w:ascii="Cambria" w:hAnsi="Cambria" w:cs="Cambria"/>
              </w:rPr>
              <w:t>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Alina Witkowska, </w:t>
            </w:r>
            <w:r w:rsidRPr="00E77F24">
              <w:rPr>
                <w:rFonts w:ascii="Cambria" w:hAnsi="Cambria" w:cs="Cambria"/>
                <w:i/>
                <w:iCs/>
              </w:rPr>
              <w:t>Literatura romantyzmu</w:t>
            </w:r>
            <w:r w:rsidRPr="00E77F24">
              <w:rPr>
                <w:rFonts w:ascii="Cambria" w:hAnsi="Cambria" w:cs="Cambria"/>
              </w:rPr>
              <w:t>, Warszawa 1990.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Alina Witkowska, Ryszard Przybylski, </w:t>
            </w:r>
            <w:r w:rsidRPr="00E77F24">
              <w:rPr>
                <w:rFonts w:ascii="Cambria" w:hAnsi="Cambria" w:cs="Cambria"/>
                <w:i/>
                <w:iCs/>
              </w:rPr>
              <w:t>Romantyzm</w:t>
            </w:r>
            <w:r w:rsidRPr="00E77F24">
              <w:rPr>
                <w:rFonts w:ascii="Cambria" w:hAnsi="Cambria" w:cs="Cambria"/>
              </w:rPr>
              <w:t>, Warszawa 1997.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  <w:i/>
                <w:iCs/>
              </w:rPr>
              <w:t>Słownik literatury polskiej XIX wieku</w:t>
            </w:r>
            <w:r w:rsidRPr="00E77F24">
              <w:rPr>
                <w:rFonts w:ascii="Cambria" w:hAnsi="Cambria" w:cs="Cambria"/>
              </w:rPr>
              <w:t xml:space="preserve">, pod red. J. Bachórza i A. Kowalczykowej, Wrocław 1991 (wybrane hasła: </w:t>
            </w:r>
            <w:r w:rsidRPr="00E77F24">
              <w:rPr>
                <w:rStyle w:val="postbody"/>
                <w:rFonts w:ascii="Cambria" w:hAnsi="Cambria" w:cs="Cambria"/>
              </w:rPr>
              <w:t>ballada, Bóg, dramat, dygresyjny poemat, epopeja, groteska, ironia romantyczna, komizm, miłość, powieść, prometeizm, realizm, tragizm, tyrteizm</w:t>
            </w:r>
            <w:r w:rsidRPr="00E77F24">
              <w:rPr>
                <w:rFonts w:ascii="Cambria" w:hAnsi="Cambria" w:cs="Cambria"/>
              </w:rPr>
              <w:t>).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  <w:i/>
                <w:iCs/>
              </w:rPr>
              <w:t>Manifesty romantyzmu 1790–1830. Anglia, Niemcy, Francja</w:t>
            </w:r>
            <w:r w:rsidRPr="00E77F24">
              <w:rPr>
                <w:rFonts w:ascii="Cambria" w:hAnsi="Cambria" w:cs="Cambria"/>
              </w:rPr>
              <w:t>, oprac. A. Kowalczykowa, Warszawa 1975.</w:t>
            </w:r>
          </w:p>
          <w:p w:rsidR="00546EAD" w:rsidRPr="00E77F24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Alina Witkowska, </w:t>
            </w:r>
            <w:r w:rsidRPr="00E77F24">
              <w:rPr>
                <w:rFonts w:ascii="Cambria" w:hAnsi="Cambria" w:cs="Cambria"/>
                <w:i/>
                <w:iCs/>
              </w:rPr>
              <w:t>Mickiewicz. Słowo i czyn</w:t>
            </w:r>
            <w:r w:rsidRPr="00E77F24">
              <w:rPr>
                <w:rFonts w:ascii="Cambria" w:hAnsi="Cambria" w:cs="Cambria"/>
              </w:rPr>
              <w:t>, Warszawa 1975 – wybór.</w:t>
            </w:r>
          </w:p>
          <w:p w:rsidR="00546EAD" w:rsidRDefault="00546EAD" w:rsidP="005807CE">
            <w:pPr>
              <w:jc w:val="both"/>
              <w:rPr>
                <w:rFonts w:ascii="Cambria" w:hAnsi="Cambria" w:cs="Cambria"/>
              </w:rPr>
            </w:pPr>
            <w:r w:rsidRPr="00E77F24">
              <w:rPr>
                <w:rFonts w:ascii="Cambria" w:hAnsi="Cambria" w:cs="Cambria"/>
              </w:rPr>
              <w:t xml:space="preserve">Alina Kowalczykowa, </w:t>
            </w:r>
            <w:r w:rsidRPr="00E77F24">
              <w:rPr>
                <w:rFonts w:ascii="Cambria" w:hAnsi="Cambria" w:cs="Cambria"/>
                <w:i/>
                <w:iCs/>
              </w:rPr>
              <w:t>Słowacki</w:t>
            </w:r>
            <w:r w:rsidRPr="00E77F24">
              <w:rPr>
                <w:rFonts w:ascii="Cambria" w:hAnsi="Cambria" w:cs="Cambria"/>
              </w:rPr>
              <w:t>, Warszawa 1994.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 w:rsidRPr="0027692B">
              <w:rPr>
                <w:rFonts w:ascii="Cambria" w:hAnsi="Cambria" w:cs="Cambria"/>
                <w:i/>
                <w:iCs/>
              </w:rPr>
              <w:t>Ciało, płeć, literatura: prace ofiarowane Profesorowi Germanowi Ritzowi w pięćdziesiątą rocznicę urodzin</w:t>
            </w:r>
            <w:r w:rsidRPr="0027692B">
              <w:rPr>
                <w:rFonts w:ascii="Cambria" w:hAnsi="Cambria" w:cs="Cambria"/>
              </w:rPr>
              <w:t>, red. Magdalena Hornung, Marcin Jędrzejczak, Tadeusz Korsak, Warszawa</w:t>
            </w:r>
            <w:r>
              <w:rPr>
                <w:rFonts w:ascii="Cambria" w:hAnsi="Cambria" w:cs="Cambria"/>
              </w:rPr>
              <w:t xml:space="preserve"> (tu: Rolf </w:t>
            </w:r>
            <w:r w:rsidRPr="0027692B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t xml:space="preserve">Fieguth, </w:t>
            </w:r>
            <w:r>
              <w:rPr>
                <w:rFonts w:ascii="Cambria" w:hAnsi="Cambria" w:cs="Cambria"/>
                <w:i/>
                <w:iCs/>
              </w:rPr>
              <w:t xml:space="preserve">Granice ironii w </w:t>
            </w:r>
            <w:r>
              <w:rPr>
                <w:rFonts w:ascii="Cambria" w:hAnsi="Cambria" w:cs="Cambria"/>
              </w:rPr>
              <w:t xml:space="preserve">Kordianie </w:t>
            </w:r>
            <w:r>
              <w:rPr>
                <w:rFonts w:ascii="Cambria" w:hAnsi="Cambria" w:cs="Cambria"/>
                <w:i/>
                <w:iCs/>
              </w:rPr>
              <w:t>Juliusza Słowackiego</w:t>
            </w:r>
            <w:r>
              <w:rPr>
                <w:rFonts w:ascii="Cambria" w:hAnsi="Cambria" w:cs="Cambria"/>
              </w:rPr>
              <w:t xml:space="preserve">) </w:t>
            </w:r>
            <w:r w:rsidRPr="0027692B">
              <w:rPr>
                <w:rFonts w:ascii="Cambria" w:hAnsi="Cambria" w:cs="Cambria"/>
              </w:rPr>
              <w:t>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i/>
                <w:iCs/>
              </w:rPr>
              <w:t>Style zachowań romantycznych. Propozycje i dyskusje</w:t>
            </w:r>
            <w:r>
              <w:rPr>
                <w:rFonts w:ascii="Cambria" w:hAnsi="Cambria" w:cs="Cambria"/>
              </w:rPr>
              <w:t>, pod red. Marii Janion i Marty Zielińskiej, Warszawa 1986.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Ireneusz Opacki, </w:t>
            </w:r>
            <w:r w:rsidRPr="00C24B21">
              <w:rPr>
                <w:rFonts w:ascii="Cambria" w:hAnsi="Cambria" w:cs="Cambria"/>
                <w:i/>
                <w:iCs/>
              </w:rPr>
              <w:t>Poezja romantycznych przełomów. Szkice</w:t>
            </w:r>
            <w:r>
              <w:rPr>
                <w:rFonts w:ascii="Cambria" w:hAnsi="Cambria" w:cs="Cambria"/>
              </w:rPr>
              <w:t xml:space="preserve">, w serii: </w:t>
            </w:r>
            <w:r w:rsidRPr="00C24B21">
              <w:rPr>
                <w:rFonts w:ascii="Cambria" w:hAnsi="Cambria" w:cs="Cambria"/>
                <w:i/>
                <w:iCs/>
              </w:rPr>
              <w:t>Z dziejów form artystycznych w Literaturze Polskiej</w:t>
            </w:r>
            <w:r>
              <w:rPr>
                <w:rFonts w:ascii="Cambria" w:hAnsi="Cambria" w:cs="Cambria"/>
              </w:rPr>
              <w:t>, Wrocław 1972.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Jarosław Ławski, </w:t>
            </w:r>
            <w:r w:rsidRPr="00C24B21">
              <w:rPr>
                <w:rFonts w:ascii="Cambria" w:hAnsi="Cambria" w:cs="Cambria"/>
                <w:i/>
                <w:iCs/>
              </w:rPr>
              <w:t>Bo na tym świecie Śmierć. Studia o czarnym romantyzmie</w:t>
            </w:r>
            <w:r>
              <w:rPr>
                <w:rFonts w:ascii="Cambria" w:hAnsi="Cambria" w:cs="Cambria"/>
              </w:rPr>
              <w:t>, Gdańsk 2008.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Jarosław Ławski, </w:t>
            </w:r>
            <w:r w:rsidRPr="00C24B21">
              <w:rPr>
                <w:rFonts w:ascii="Cambria" w:hAnsi="Cambria" w:cs="Cambria"/>
                <w:i/>
                <w:iCs/>
              </w:rPr>
              <w:t>Marie romantyków. Metafizyczne wizje kobiecości. Mickiew</w:t>
            </w:r>
            <w:r>
              <w:rPr>
                <w:rFonts w:ascii="Cambria" w:hAnsi="Cambria" w:cs="Cambria"/>
                <w:i/>
                <w:iCs/>
              </w:rPr>
              <w:t>i</w:t>
            </w:r>
            <w:r w:rsidRPr="00C24B21">
              <w:rPr>
                <w:rFonts w:ascii="Cambria" w:hAnsi="Cambria" w:cs="Cambria"/>
                <w:i/>
                <w:iCs/>
              </w:rPr>
              <w:t>cz – Malczewski – Krasiński</w:t>
            </w:r>
            <w:r>
              <w:rPr>
                <w:rFonts w:ascii="Cambria" w:hAnsi="Cambria" w:cs="Cambria"/>
              </w:rPr>
              <w:t>, Białystok 2003.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i/>
                <w:iCs/>
              </w:rPr>
              <w:t>Maria i Antonii Malczewski. Kompendium źródłowe</w:t>
            </w:r>
            <w:r>
              <w:rPr>
                <w:rFonts w:ascii="Cambria" w:hAnsi="Cambria" w:cs="Cambria"/>
              </w:rPr>
              <w:t>, opracowała Halina Gacowa, przedmowę napisał Jarosław Maciejewski, Wrocław 1974.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Zofia Trojanowiczowa, </w:t>
            </w:r>
            <w:r>
              <w:rPr>
                <w:rFonts w:ascii="Cambria" w:hAnsi="Cambria" w:cs="Cambria"/>
                <w:i/>
                <w:iCs/>
              </w:rPr>
              <w:t>Sybir romantyków</w:t>
            </w:r>
            <w:r>
              <w:rPr>
                <w:rFonts w:ascii="Cambria" w:hAnsi="Cambria" w:cs="Cambria"/>
              </w:rPr>
              <w:t xml:space="preserve">, Poznań 1993 (tu: </w:t>
            </w:r>
            <w:r>
              <w:rPr>
                <w:rFonts w:ascii="Cambria" w:hAnsi="Cambria" w:cs="Cambria"/>
                <w:i/>
                <w:iCs/>
              </w:rPr>
              <w:t>Mit)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Halina Krukowska, </w:t>
            </w:r>
            <w:r>
              <w:rPr>
                <w:rFonts w:ascii="Cambria" w:hAnsi="Cambria" w:cs="Cambria"/>
                <w:i/>
                <w:iCs/>
              </w:rPr>
              <w:t xml:space="preserve">Ciemna strona istnienia w romantycznym poemacie Malczewskiego </w:t>
            </w:r>
            <w:r w:rsidRPr="0050046F">
              <w:rPr>
                <w:rFonts w:ascii="Cambria" w:hAnsi="Cambria" w:cs="Cambria"/>
              </w:rPr>
              <w:t>(Wprowadzenie do:</w:t>
            </w:r>
            <w:r>
              <w:rPr>
                <w:rFonts w:ascii="Cambria" w:hAnsi="Cambria" w:cs="Cambria"/>
                <w:i/>
                <w:iCs/>
              </w:rPr>
              <w:t xml:space="preserve"> </w:t>
            </w:r>
            <w:r>
              <w:rPr>
                <w:rFonts w:ascii="Cambria" w:hAnsi="Cambria" w:cs="Cambria"/>
              </w:rPr>
              <w:t xml:space="preserve"> Antoni Malczewski, </w:t>
            </w:r>
            <w:r>
              <w:rPr>
                <w:rFonts w:ascii="Cambria" w:hAnsi="Cambria" w:cs="Cambria"/>
                <w:i/>
                <w:iCs/>
              </w:rPr>
              <w:t xml:space="preserve">Maria. Powieść ukraińska, </w:t>
            </w:r>
            <w:r w:rsidRPr="0050046F">
              <w:rPr>
                <w:rFonts w:ascii="Cambria" w:hAnsi="Cambria" w:cs="Cambria"/>
              </w:rPr>
              <w:t>Białystok 1995)</w:t>
            </w:r>
            <w:r>
              <w:rPr>
                <w:rFonts w:ascii="Cambria" w:hAnsi="Cambria" w:cs="Cambria"/>
              </w:rPr>
              <w:t>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Włodzimierz Szturc, </w:t>
            </w:r>
            <w:r w:rsidRPr="00CE219E">
              <w:rPr>
                <w:rFonts w:ascii="Cambria" w:hAnsi="Cambria" w:cs="Cambria"/>
                <w:i/>
                <w:iCs/>
              </w:rPr>
              <w:t>Osiem szkiców o ironii</w:t>
            </w:r>
            <w:r>
              <w:rPr>
                <w:rFonts w:ascii="Cambria" w:hAnsi="Cambria" w:cs="Cambria"/>
              </w:rPr>
              <w:t>, Kraków 1994 (tu: „</w:t>
            </w:r>
            <w:r>
              <w:rPr>
                <w:rFonts w:ascii="Cambria" w:hAnsi="Cambria" w:cs="Cambria"/>
                <w:i/>
                <w:iCs/>
              </w:rPr>
              <w:t>Don Juan” Byrona i „Beniowski” Słowackiego. Ironia jako principium poematu dygresyjnego).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Stefan Sawicki, </w:t>
            </w:r>
            <w:r w:rsidRPr="00D136EE">
              <w:rPr>
                <w:rFonts w:ascii="Cambria" w:hAnsi="Cambria" w:cs="Cambria"/>
                <w:i/>
                <w:iCs/>
              </w:rPr>
              <w:t>Wartość – sacrum – Norwid</w:t>
            </w:r>
            <w:r>
              <w:rPr>
                <w:rFonts w:ascii="Cambria" w:hAnsi="Cambria" w:cs="Cambria"/>
              </w:rPr>
              <w:t>, Lublin 1994.</w:t>
            </w:r>
          </w:p>
          <w:p w:rsidR="00546EAD" w:rsidRPr="00A209D4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Grażyna Halkiewicz-Sojak, </w:t>
            </w:r>
            <w:r w:rsidRPr="00D136EE">
              <w:rPr>
                <w:rFonts w:ascii="Cambria" w:hAnsi="Cambria" w:cs="Cambria"/>
                <w:i/>
                <w:iCs/>
              </w:rPr>
              <w:t>Wobec tajemnicy i prawdy. O Norwidowskich obrazach „całości”</w:t>
            </w:r>
            <w:r>
              <w:rPr>
                <w:rFonts w:ascii="Cambria" w:hAnsi="Cambria" w:cs="Cambria"/>
              </w:rPr>
              <w:t>, Toruń 1998.</w:t>
            </w:r>
          </w:p>
          <w:p w:rsidR="00546EAD" w:rsidRDefault="00546EAD" w:rsidP="0027692B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Marian Maciejewski, </w:t>
            </w:r>
            <w:r>
              <w:rPr>
                <w:rFonts w:ascii="Cambria" w:hAnsi="Cambria" w:cs="Cambria"/>
                <w:i/>
                <w:iCs/>
              </w:rPr>
              <w:t>Narodziny powieści poetyckiej w Polsce</w:t>
            </w:r>
            <w:r w:rsidRPr="00EC20C7">
              <w:rPr>
                <w:rFonts w:ascii="Cambria" w:hAnsi="Cambria" w:cs="Cambria"/>
              </w:rPr>
              <w:t>, Wrocław 1970.</w:t>
            </w:r>
          </w:p>
          <w:p w:rsidR="00546EAD" w:rsidRPr="00D136EE" w:rsidRDefault="00546EAD" w:rsidP="001152F4">
            <w:pPr>
              <w:rPr>
                <w:rFonts w:ascii="Cambria" w:hAnsi="Cambria" w:cs="Cambria"/>
                <w:i/>
                <w:iCs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Pełna lista lektur znajduje się w bibliotece uczelnianej.</w:t>
            </w:r>
          </w:p>
        </w:tc>
      </w:tr>
      <w:tr w:rsidR="00546EAD" w:rsidRPr="00E77F24">
        <w:tc>
          <w:tcPr>
            <w:tcW w:w="2448" w:type="dxa"/>
            <w:gridSpan w:val="2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546EAD" w:rsidRDefault="00546EAD" w:rsidP="001152F4">
            <w:pPr>
              <w:jc w:val="both"/>
              <w:rPr>
                <w:rFonts w:ascii="Cambria" w:hAnsi="Cambria" w:cs="Cambria"/>
              </w:rPr>
            </w:pPr>
          </w:p>
          <w:p w:rsidR="00546EAD" w:rsidRDefault="00546EAD" w:rsidP="001152F4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W. Tatarkiewicz, </w:t>
            </w:r>
            <w:r w:rsidRPr="00C24B21">
              <w:rPr>
                <w:rFonts w:ascii="Cambria" w:hAnsi="Cambria" w:cs="Cambria"/>
                <w:i/>
                <w:iCs/>
              </w:rPr>
              <w:t>Historia filozofii</w:t>
            </w:r>
            <w:r>
              <w:rPr>
                <w:rFonts w:ascii="Cambria" w:hAnsi="Cambria" w:cs="Cambria"/>
              </w:rPr>
              <w:t>,  t. I-III, Warszawa 1990.</w:t>
            </w:r>
          </w:p>
          <w:p w:rsidR="00546EAD" w:rsidRDefault="00546EAD" w:rsidP="001152F4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W. Tatarkiewicz, </w:t>
            </w:r>
            <w:r w:rsidRPr="001152F4">
              <w:rPr>
                <w:rFonts w:ascii="Cambria" w:hAnsi="Cambria" w:cs="Cambria"/>
                <w:i/>
                <w:iCs/>
              </w:rPr>
              <w:t>Dzieje sześciu pojęć</w:t>
            </w:r>
            <w:r>
              <w:rPr>
                <w:rFonts w:ascii="Cambria" w:hAnsi="Cambria" w:cs="Cambria"/>
              </w:rPr>
              <w:t>, Warszawa 1988.</w:t>
            </w:r>
          </w:p>
          <w:p w:rsidR="00546EAD" w:rsidRDefault="00546EAD" w:rsidP="001152F4">
            <w:pPr>
              <w:jc w:val="both"/>
              <w:rPr>
                <w:rFonts w:ascii="Cambria" w:hAnsi="Cambria" w:cs="Cambria"/>
                <w:i/>
                <w:iCs/>
              </w:rPr>
            </w:pPr>
            <w:r>
              <w:rPr>
                <w:rFonts w:ascii="Cambria" w:hAnsi="Cambria" w:cs="Cambria"/>
                <w:i/>
                <w:iCs/>
              </w:rPr>
              <w:t>Historia piękna</w:t>
            </w:r>
            <w:r>
              <w:rPr>
                <w:rFonts w:ascii="Cambria" w:hAnsi="Cambria" w:cs="Cambria"/>
              </w:rPr>
              <w:t xml:space="preserve">, pod red. Umberto Eco, Poznań 2007 (tu: </w:t>
            </w:r>
            <w:r>
              <w:rPr>
                <w:rFonts w:ascii="Cambria" w:hAnsi="Cambria" w:cs="Cambria"/>
                <w:i/>
                <w:iCs/>
              </w:rPr>
              <w:t xml:space="preserve">Piękno romantyczne </w:t>
            </w:r>
            <w:r w:rsidRPr="00BB265F">
              <w:rPr>
                <w:rFonts w:ascii="Cambria" w:hAnsi="Cambria" w:cs="Cambria"/>
              </w:rPr>
              <w:t>i</w:t>
            </w:r>
            <w:r>
              <w:rPr>
                <w:rFonts w:ascii="Cambria" w:hAnsi="Cambria" w:cs="Cambria"/>
                <w:i/>
                <w:iCs/>
              </w:rPr>
              <w:t xml:space="preserve"> Religia piękna</w:t>
            </w:r>
            <w:r w:rsidRPr="00BB265F">
              <w:rPr>
                <w:rFonts w:ascii="Cambria" w:hAnsi="Cambria" w:cs="Cambria"/>
              </w:rPr>
              <w:t>).</w:t>
            </w:r>
            <w:r>
              <w:rPr>
                <w:rFonts w:ascii="Cambria" w:hAnsi="Cambria" w:cs="Cambria"/>
                <w:i/>
                <w:iCs/>
              </w:rPr>
              <w:t xml:space="preserve"> </w:t>
            </w:r>
          </w:p>
          <w:p w:rsidR="00546EAD" w:rsidRDefault="00546EAD" w:rsidP="001152F4">
            <w:pPr>
              <w:jc w:val="both"/>
              <w:rPr>
                <w:rFonts w:ascii="Cambria" w:hAnsi="Cambria" w:cs="Cambria"/>
                <w:i/>
                <w:iCs/>
              </w:rPr>
            </w:pPr>
            <w:r>
              <w:rPr>
                <w:rFonts w:ascii="Cambria" w:hAnsi="Cambria" w:cs="Cambria"/>
                <w:i/>
                <w:iCs/>
              </w:rPr>
              <w:t>Maski</w:t>
            </w:r>
            <w:r>
              <w:rPr>
                <w:rFonts w:ascii="Cambria" w:hAnsi="Cambria" w:cs="Cambria"/>
              </w:rPr>
              <w:t>, wybór, opracowanie i redakcja Maria Janion i Stanisław Rosiek, t. 1 i 2, Gdańsk 1986.</w:t>
            </w:r>
            <w:r>
              <w:rPr>
                <w:rFonts w:ascii="Cambria" w:hAnsi="Cambria" w:cs="Cambria"/>
                <w:i/>
                <w:iCs/>
              </w:rPr>
              <w:t xml:space="preserve"> </w:t>
            </w:r>
          </w:p>
          <w:p w:rsidR="00546EAD" w:rsidRDefault="00546EAD" w:rsidP="00CC7FB6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i/>
                <w:iCs/>
              </w:rPr>
              <w:t>Ikonografia romantyczna</w:t>
            </w:r>
            <w:r>
              <w:rPr>
                <w:rFonts w:ascii="Cambria" w:hAnsi="Cambria" w:cs="Cambria"/>
              </w:rPr>
              <w:t>, pod red. Marii Poprzęckiej, Warszawa 1977.</w:t>
            </w:r>
          </w:p>
          <w:p w:rsidR="00546EAD" w:rsidRPr="00E77F24" w:rsidRDefault="00546EAD" w:rsidP="00CC7FB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46EAD" w:rsidRDefault="00546EAD" w:rsidP="00B35620">
            <w:pPr>
              <w:spacing w:before="100" w:beforeAutospacing="1" w:after="100" w:afterAutospacing="1"/>
              <w:jc w:val="both"/>
              <w:rPr>
                <w:rFonts w:ascii="Cambria" w:hAnsi="Cambria" w:cs="Cambria"/>
              </w:rPr>
            </w:pPr>
          </w:p>
          <w:p w:rsidR="00546EAD" w:rsidRDefault="00546EAD" w:rsidP="00B35620">
            <w:pPr>
              <w:spacing w:before="100" w:beforeAutospacing="1" w:after="100" w:afterAutospacing="1"/>
              <w:jc w:val="both"/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wykład (problemowy, konwersatoryjny), pogadanka, opis, prezentacja multimedialna, praca z tekstem, dyskusja, mapa myśli, schematy wyboru, burza mózgów, praca z obrazami, praca z filmem problemowym</w:t>
            </w:r>
          </w:p>
          <w:p w:rsidR="00546EAD" w:rsidRPr="00CC7FB6" w:rsidRDefault="00546EAD" w:rsidP="00B35620">
            <w:pPr>
              <w:spacing w:before="100" w:beforeAutospacing="1" w:after="100" w:afterAutospacing="1"/>
              <w:jc w:val="both"/>
              <w:rPr>
                <w:rFonts w:ascii="Cambria" w:hAnsi="Cambria" w:cs="Cambria"/>
              </w:rPr>
            </w:pP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6EAD" w:rsidRDefault="00546EA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546EAD" w:rsidRDefault="00546EA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E77F24" w:rsidRDefault="00546EA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46EAD" w:rsidRDefault="00546EA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  <w:p w:rsidR="00546EAD" w:rsidRDefault="00546EA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  <w:p w:rsidR="00546EAD" w:rsidRPr="00E77F24" w:rsidRDefault="00546EA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E77F24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E77F24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Aktywność na ćwiczeniach i wykładach konwersatoryjnych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46EAD" w:rsidRPr="00E77F24" w:rsidRDefault="00546EAD" w:rsidP="00F5208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06  05  08  09</w:t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</w:p>
        </w:tc>
        <w:tc>
          <w:tcPr>
            <w:tcW w:w="1800" w:type="dxa"/>
          </w:tcPr>
          <w:p w:rsidR="00546EAD" w:rsidRPr="00E77F24" w:rsidRDefault="00546EAD" w:rsidP="00F5208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07  04  08</w:t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Kolokwium (ocena)</w:t>
            </w:r>
          </w:p>
        </w:tc>
        <w:tc>
          <w:tcPr>
            <w:tcW w:w="1800" w:type="dxa"/>
          </w:tcPr>
          <w:p w:rsidR="00546EAD" w:rsidRPr="00E77F24" w:rsidRDefault="00546EAD" w:rsidP="00F5208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01  02  03  09</w:t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69557A">
              <w:rPr>
                <w:rFonts w:ascii="Cambria" w:hAnsi="Cambria" w:cs="Cambria"/>
                <w:sz w:val="22"/>
                <w:szCs w:val="22"/>
              </w:rPr>
              <w:t>Odpowiedź ustna lub pisemna na wybrane zagadnienia z wykładów i ćwiczeń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(ocena)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46EAD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01  02  03  05</w:t>
            </w:r>
          </w:p>
          <w:p w:rsidR="00546EAD" w:rsidRPr="00E77F24" w:rsidRDefault="00546EAD" w:rsidP="00F5208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06  09</w:t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546EAD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Zaliczenie materiałów spoza wykładów i ćwiczeń (ocena)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46EAD" w:rsidRPr="00E77F24" w:rsidRDefault="00546EAD" w:rsidP="00F5208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01  02  03</w:t>
            </w: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46EAD" w:rsidRPr="00E77F2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46EAD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 w:rsidRPr="00E77F2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E77F24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46EAD" w:rsidRDefault="00546EAD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46EAD" w:rsidRPr="00CC7FB6" w:rsidRDefault="00546EA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546EAD" w:rsidRPr="00CC7FB6" w:rsidRDefault="00546EAD">
            <w:pPr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Kolokwium z lektur – 25%</w:t>
            </w:r>
          </w:p>
          <w:p w:rsidR="00546EAD" w:rsidRPr="00CC7FB6" w:rsidRDefault="00546EAD" w:rsidP="00172467">
            <w:pPr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Odpowiedź ustna lub pisemna na wybrane zagadnienia z wykładów i ćwiczeń – 50%</w:t>
            </w:r>
          </w:p>
          <w:p w:rsidR="00546EAD" w:rsidRDefault="00546EAD" w:rsidP="006661FB">
            <w:pPr>
              <w:rPr>
                <w:rFonts w:ascii="Cambria" w:hAnsi="Cambria" w:cs="Cambria"/>
              </w:rPr>
            </w:pPr>
            <w:r w:rsidRPr="00CC7FB6">
              <w:rPr>
                <w:rFonts w:ascii="Cambria" w:hAnsi="Cambria" w:cs="Cambria"/>
              </w:rPr>
              <w:t>Zaliczenie materiałów dodatkowych (spoza wykładów i ćwiczeń) w formie ustnej lub pisemnej – 25%</w:t>
            </w:r>
          </w:p>
          <w:p w:rsidR="00546EAD" w:rsidRDefault="00546EAD" w:rsidP="006661FB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Aktywny udział w zajęciach (według oceny prowadzącego) jest promowany możliwością podwyższenia stopnia końcowego.</w:t>
            </w:r>
          </w:p>
          <w:p w:rsidR="00546EAD" w:rsidRPr="00E77F24" w:rsidRDefault="00546EAD" w:rsidP="006661F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546EAD" w:rsidRPr="00E77F24"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46EAD" w:rsidRPr="00E77F24">
        <w:trPr>
          <w:trHeight w:val="263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E77F2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E77F2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938" w:type="dxa"/>
            <w:gridSpan w:val="2"/>
          </w:tcPr>
          <w:p w:rsidR="00546EAD" w:rsidRPr="00E77F24" w:rsidRDefault="00546EAD" w:rsidP="008A566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E77F2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4938" w:type="dxa"/>
            <w:gridSpan w:val="2"/>
          </w:tcPr>
          <w:p w:rsidR="00546EAD" w:rsidRPr="00E77F24" w:rsidRDefault="00546EAD" w:rsidP="004122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4938" w:type="dxa"/>
            <w:gridSpan w:val="2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4938" w:type="dxa"/>
            <w:gridSpan w:val="2"/>
          </w:tcPr>
          <w:p w:rsidR="00546EAD" w:rsidRPr="00E77F24" w:rsidRDefault="00546EAD" w:rsidP="000419A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</w:tcPr>
          <w:p w:rsidR="00546EAD" w:rsidRPr="00E77F24" w:rsidRDefault="00546EAD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938" w:type="dxa"/>
            <w:gridSpan w:val="2"/>
          </w:tcPr>
          <w:p w:rsidR="00546EAD" w:rsidRPr="00E77F24" w:rsidRDefault="00546EAD" w:rsidP="00EE6D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00</w:t>
            </w:r>
          </w:p>
        </w:tc>
      </w:tr>
      <w:tr w:rsidR="00546EAD" w:rsidRPr="00E77F24">
        <w:trPr>
          <w:trHeight w:val="417"/>
        </w:trPr>
        <w:tc>
          <w:tcPr>
            <w:tcW w:w="5070" w:type="dxa"/>
            <w:gridSpan w:val="3"/>
            <w:shd w:val="clear" w:color="auto" w:fill="C0C0C0"/>
          </w:tcPr>
          <w:p w:rsidR="00546EAD" w:rsidRPr="00E77F24" w:rsidRDefault="00546EA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46EAD" w:rsidRPr="00E77F24" w:rsidRDefault="00546EA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77F24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546EAD" w:rsidRPr="00E77F24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546EAD" w:rsidRPr="00E77F24" w:rsidRDefault="00546EAD" w:rsidP="00FE7EE5">
            <w:pPr>
              <w:rPr>
                <w:rFonts w:ascii="Cambria" w:hAnsi="Cambria" w:cs="Cambria"/>
                <w:sz w:val="24"/>
                <w:szCs w:val="24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E77F2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46EAD" w:rsidRDefault="00546EAD" w:rsidP="004122D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(15+10=25)</w:t>
            </w:r>
          </w:p>
          <w:p w:rsidR="00546EAD" w:rsidRPr="00E77F24" w:rsidRDefault="00546EAD" w:rsidP="004122D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 ECTS</w:t>
            </w:r>
          </w:p>
        </w:tc>
      </w:tr>
      <w:tr w:rsidR="00546EAD" w:rsidRPr="00E77F24">
        <w:trPr>
          <w:trHeight w:val="657"/>
        </w:trPr>
        <w:tc>
          <w:tcPr>
            <w:tcW w:w="5070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546EAD" w:rsidRPr="002B380B" w:rsidRDefault="00546EA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B380B">
              <w:rPr>
                <w:rFonts w:ascii="Cambria" w:hAnsi="Cambria" w:cs="Cambria"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546EAD" w:rsidRDefault="00546EAD" w:rsidP="0099707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(30+15+3=48)</w:t>
            </w:r>
          </w:p>
          <w:p w:rsidR="00546EAD" w:rsidRPr="00E77F24" w:rsidRDefault="00546EAD" w:rsidP="0099707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1,9 ECTS</w:t>
            </w:r>
          </w:p>
        </w:tc>
      </w:tr>
    </w:tbl>
    <w:p w:rsidR="00546EAD" w:rsidRPr="00E77F24" w:rsidRDefault="00546EAD" w:rsidP="00F52088">
      <w:pPr>
        <w:rPr>
          <w:rFonts w:ascii="Cambria" w:hAnsi="Cambria" w:cs="Cambria"/>
          <w:sz w:val="24"/>
          <w:szCs w:val="24"/>
        </w:rPr>
      </w:pPr>
    </w:p>
    <w:sectPr w:rsidR="00546EAD" w:rsidRPr="00E77F24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EAD" w:rsidRDefault="00546EAD">
      <w:r>
        <w:separator/>
      </w:r>
    </w:p>
  </w:endnote>
  <w:endnote w:type="continuationSeparator" w:id="0">
    <w:p w:rsidR="00546EAD" w:rsidRDefault="00546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AD" w:rsidRDefault="00546E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6EAD" w:rsidRDefault="00546E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AD" w:rsidRDefault="00546E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46EAD" w:rsidRDefault="00546E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EAD" w:rsidRDefault="00546EAD">
      <w:r>
        <w:separator/>
      </w:r>
    </w:p>
  </w:footnote>
  <w:footnote w:type="continuationSeparator" w:id="0">
    <w:p w:rsidR="00546EAD" w:rsidRDefault="00546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623C1"/>
    <w:multiLevelType w:val="hybridMultilevel"/>
    <w:tmpl w:val="08028688"/>
    <w:lvl w:ilvl="0" w:tplc="538465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12CC6"/>
    <w:multiLevelType w:val="multilevel"/>
    <w:tmpl w:val="BC52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B360B0F"/>
    <w:multiLevelType w:val="hybridMultilevel"/>
    <w:tmpl w:val="D0E45C24"/>
    <w:lvl w:ilvl="0" w:tplc="E95401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2A474E6"/>
    <w:multiLevelType w:val="hybridMultilevel"/>
    <w:tmpl w:val="C1764610"/>
    <w:lvl w:ilvl="0" w:tplc="52A03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DA2437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BF4F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C9181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F5CAE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A5401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9286C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46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1A50E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7"/>
  </w:num>
  <w:num w:numId="8">
    <w:abstractNumId w:val="0"/>
  </w:num>
  <w:num w:numId="9">
    <w:abstractNumId w:val="16"/>
  </w:num>
  <w:num w:numId="10">
    <w:abstractNumId w:val="19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8"/>
  </w:num>
  <w:num w:numId="16">
    <w:abstractNumId w:val="7"/>
  </w:num>
  <w:num w:numId="17">
    <w:abstractNumId w:val="21"/>
  </w:num>
  <w:num w:numId="18">
    <w:abstractNumId w:val="14"/>
  </w:num>
  <w:num w:numId="19">
    <w:abstractNumId w:val="15"/>
  </w:num>
  <w:num w:numId="20">
    <w:abstractNumId w:val="3"/>
  </w:num>
  <w:num w:numId="21">
    <w:abstractNumId w:val="2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04A8C"/>
    <w:rsid w:val="000260A4"/>
    <w:rsid w:val="00030F9F"/>
    <w:rsid w:val="000329DE"/>
    <w:rsid w:val="00036627"/>
    <w:rsid w:val="000419AE"/>
    <w:rsid w:val="00047E1B"/>
    <w:rsid w:val="000513CF"/>
    <w:rsid w:val="00094FC2"/>
    <w:rsid w:val="000A38B0"/>
    <w:rsid w:val="000B72FF"/>
    <w:rsid w:val="000C53DF"/>
    <w:rsid w:val="001152F4"/>
    <w:rsid w:val="00123643"/>
    <w:rsid w:val="00131752"/>
    <w:rsid w:val="00164608"/>
    <w:rsid w:val="00172467"/>
    <w:rsid w:val="00173577"/>
    <w:rsid w:val="00177617"/>
    <w:rsid w:val="001961AB"/>
    <w:rsid w:val="0019715C"/>
    <w:rsid w:val="001A58C9"/>
    <w:rsid w:val="00222123"/>
    <w:rsid w:val="0027692B"/>
    <w:rsid w:val="0029617F"/>
    <w:rsid w:val="002B0672"/>
    <w:rsid w:val="002B380B"/>
    <w:rsid w:val="002D2B56"/>
    <w:rsid w:val="00316B4A"/>
    <w:rsid w:val="0031783A"/>
    <w:rsid w:val="00350E00"/>
    <w:rsid w:val="003578F4"/>
    <w:rsid w:val="003D6ADB"/>
    <w:rsid w:val="004122D5"/>
    <w:rsid w:val="00433D1C"/>
    <w:rsid w:val="0046560B"/>
    <w:rsid w:val="004922E6"/>
    <w:rsid w:val="00494416"/>
    <w:rsid w:val="0049789C"/>
    <w:rsid w:val="0049796F"/>
    <w:rsid w:val="004E0C1E"/>
    <w:rsid w:val="0050046F"/>
    <w:rsid w:val="00521293"/>
    <w:rsid w:val="00540478"/>
    <w:rsid w:val="00546EAD"/>
    <w:rsid w:val="00554ED9"/>
    <w:rsid w:val="00561E05"/>
    <w:rsid w:val="0057195F"/>
    <w:rsid w:val="005807CE"/>
    <w:rsid w:val="00584E2C"/>
    <w:rsid w:val="005B45D8"/>
    <w:rsid w:val="005D06D0"/>
    <w:rsid w:val="005D37BA"/>
    <w:rsid w:val="005E605F"/>
    <w:rsid w:val="00600974"/>
    <w:rsid w:val="006163F1"/>
    <w:rsid w:val="006169C6"/>
    <w:rsid w:val="00626520"/>
    <w:rsid w:val="00655B1A"/>
    <w:rsid w:val="006661FB"/>
    <w:rsid w:val="00674C2F"/>
    <w:rsid w:val="0069557A"/>
    <w:rsid w:val="006C14E2"/>
    <w:rsid w:val="006C49F2"/>
    <w:rsid w:val="006C6411"/>
    <w:rsid w:val="006C781A"/>
    <w:rsid w:val="007124F4"/>
    <w:rsid w:val="00741035"/>
    <w:rsid w:val="0079148B"/>
    <w:rsid w:val="007D6989"/>
    <w:rsid w:val="007F0A2C"/>
    <w:rsid w:val="00841120"/>
    <w:rsid w:val="00847326"/>
    <w:rsid w:val="00852E19"/>
    <w:rsid w:val="00895CF8"/>
    <w:rsid w:val="008A566A"/>
    <w:rsid w:val="008B7042"/>
    <w:rsid w:val="008C4C8C"/>
    <w:rsid w:val="008E041E"/>
    <w:rsid w:val="008E3C34"/>
    <w:rsid w:val="00920A34"/>
    <w:rsid w:val="00943230"/>
    <w:rsid w:val="00945F35"/>
    <w:rsid w:val="0094628A"/>
    <w:rsid w:val="00953D5D"/>
    <w:rsid w:val="00977ABB"/>
    <w:rsid w:val="00986712"/>
    <w:rsid w:val="0099707F"/>
    <w:rsid w:val="009C33E3"/>
    <w:rsid w:val="009D79B8"/>
    <w:rsid w:val="00A209D4"/>
    <w:rsid w:val="00A44201"/>
    <w:rsid w:val="00A44AB2"/>
    <w:rsid w:val="00A53719"/>
    <w:rsid w:val="00AA5F25"/>
    <w:rsid w:val="00AC42CF"/>
    <w:rsid w:val="00AE0941"/>
    <w:rsid w:val="00AE1657"/>
    <w:rsid w:val="00B11AAB"/>
    <w:rsid w:val="00B3115F"/>
    <w:rsid w:val="00B33BCA"/>
    <w:rsid w:val="00B35620"/>
    <w:rsid w:val="00B36A2F"/>
    <w:rsid w:val="00BA405D"/>
    <w:rsid w:val="00BA4F60"/>
    <w:rsid w:val="00BB265F"/>
    <w:rsid w:val="00BB41E2"/>
    <w:rsid w:val="00BB693D"/>
    <w:rsid w:val="00C055A7"/>
    <w:rsid w:val="00C24B21"/>
    <w:rsid w:val="00C60BDB"/>
    <w:rsid w:val="00C67592"/>
    <w:rsid w:val="00C93082"/>
    <w:rsid w:val="00CB6350"/>
    <w:rsid w:val="00CC0449"/>
    <w:rsid w:val="00CC7FB6"/>
    <w:rsid w:val="00CE219E"/>
    <w:rsid w:val="00D02963"/>
    <w:rsid w:val="00D136EE"/>
    <w:rsid w:val="00D23FD4"/>
    <w:rsid w:val="00D54E13"/>
    <w:rsid w:val="00D56AD2"/>
    <w:rsid w:val="00D570BB"/>
    <w:rsid w:val="00D706E1"/>
    <w:rsid w:val="00DA6F1F"/>
    <w:rsid w:val="00DB5550"/>
    <w:rsid w:val="00DC72F7"/>
    <w:rsid w:val="00DD3AF5"/>
    <w:rsid w:val="00DE082E"/>
    <w:rsid w:val="00E043AA"/>
    <w:rsid w:val="00E157B3"/>
    <w:rsid w:val="00E26962"/>
    <w:rsid w:val="00E77F24"/>
    <w:rsid w:val="00E8105F"/>
    <w:rsid w:val="00EA7D34"/>
    <w:rsid w:val="00EC20C7"/>
    <w:rsid w:val="00EC5848"/>
    <w:rsid w:val="00EE6D36"/>
    <w:rsid w:val="00EE75D3"/>
    <w:rsid w:val="00F52088"/>
    <w:rsid w:val="00F53630"/>
    <w:rsid w:val="00F84102"/>
    <w:rsid w:val="00F93CC6"/>
    <w:rsid w:val="00F97FCC"/>
    <w:rsid w:val="00FD6363"/>
    <w:rsid w:val="00FE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B1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5B1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5B1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5B1A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5B1A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5B1A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5B1A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EF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E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EF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EF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EF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655B1A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55B1A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23EF7"/>
    <w:rPr>
      <w:sz w:val="20"/>
      <w:szCs w:val="20"/>
    </w:rPr>
  </w:style>
  <w:style w:type="paragraph" w:styleId="NormalWeb">
    <w:name w:val="Normal (Web)"/>
    <w:basedOn w:val="Normal"/>
    <w:uiPriority w:val="99"/>
    <w:rsid w:val="00655B1A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55B1A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23EF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55B1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3EF7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655B1A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23EF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655B1A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655B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3EF7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655B1A"/>
  </w:style>
  <w:style w:type="paragraph" w:styleId="Footer">
    <w:name w:val="footer"/>
    <w:basedOn w:val="Normal"/>
    <w:link w:val="FooterChar"/>
    <w:uiPriority w:val="99"/>
    <w:rsid w:val="00655B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3EF7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655B1A"/>
  </w:style>
  <w:style w:type="paragraph" w:styleId="Subtitle">
    <w:name w:val="Subtitle"/>
    <w:basedOn w:val="Normal"/>
    <w:link w:val="SubtitleChar"/>
    <w:uiPriority w:val="99"/>
    <w:qFormat/>
    <w:rsid w:val="00655B1A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223EF7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655B1A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55B1A"/>
  </w:style>
  <w:style w:type="paragraph" w:styleId="BodyTextIndent3">
    <w:name w:val="Body Text Indent 3"/>
    <w:basedOn w:val="Normal"/>
    <w:link w:val="BodyTextIndent3Char"/>
    <w:uiPriority w:val="99"/>
    <w:rsid w:val="003D6AD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D6ADB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3D6A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6ADB"/>
  </w:style>
  <w:style w:type="character" w:customStyle="1" w:styleId="postbody">
    <w:name w:val="postbody"/>
    <w:uiPriority w:val="99"/>
    <w:rsid w:val="005807CE"/>
  </w:style>
  <w:style w:type="paragraph" w:styleId="EndnoteText">
    <w:name w:val="endnote text"/>
    <w:basedOn w:val="Normal"/>
    <w:link w:val="EndnoteTextChar"/>
    <w:uiPriority w:val="99"/>
    <w:semiHidden/>
    <w:rsid w:val="004922E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22E6"/>
  </w:style>
  <w:style w:type="character" w:styleId="EndnoteReference">
    <w:name w:val="endnote reference"/>
    <w:basedOn w:val="DefaultParagraphFont"/>
    <w:uiPriority w:val="99"/>
    <w:semiHidden/>
    <w:rsid w:val="004922E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2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2088</Words>
  <Characters>12531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2012-09-19T16:59:00Z</cp:lastPrinted>
  <dcterms:created xsi:type="dcterms:W3CDTF">2012-09-19T16:59:00Z</dcterms:created>
  <dcterms:modified xsi:type="dcterms:W3CDTF">2012-09-19T16:59:00Z</dcterms:modified>
</cp:coreProperties>
</file>